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98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sz w:val="36"/>
          <w:szCs w:val="36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  <w:szCs w:val="30"/>
          <w:lang w:val="en-US" w:eastAsia="zh-CN"/>
        </w:rPr>
        <w:t xml:space="preserve"> 加试</w:t>
      </w:r>
      <w:r>
        <w:rPr>
          <w:rFonts w:hint="eastAsia" w:ascii="宋体"/>
          <w:b/>
          <w:sz w:val="30"/>
        </w:rPr>
        <w:t>《</w:t>
      </w:r>
      <w:r>
        <w:rPr>
          <w:rFonts w:hint="eastAsia" w:ascii="宋体"/>
          <w:b/>
          <w:sz w:val="30"/>
          <w:lang w:val="en-US" w:eastAsia="zh-CN"/>
        </w:rPr>
        <w:t>美术概论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1EB55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美术概论》是报考艺术学学位点美术学研究方向跨学科考生的专业加试科目。本科目旨在系统考查考生对美术学基础理论、核心概念及学科发展脉络的掌握程度，并评估其运用马克思主义立场、观点与方法分析和阐释美术现象的基本学术素养。考试内容涵盖美术的本质、功能、发生与发展，美术的门类、语言与风格，美术的创作、传播与接受等核心</w:t>
      </w:r>
      <w:r>
        <w:rPr>
          <w:rFonts w:hint="eastAsia" w:ascii="宋体" w:hAnsi="宋体"/>
          <w:sz w:val="24"/>
          <w:lang w:val="en-US" w:eastAsia="zh-CN"/>
        </w:rPr>
        <w:t>内容</w:t>
      </w:r>
      <w:r>
        <w:rPr>
          <w:rFonts w:hint="eastAsia" w:ascii="宋体" w:hAnsi="宋体"/>
          <w:sz w:val="24"/>
        </w:rPr>
        <w:t>。重点要求考生不仅能准确理解中外美术理论中的重要思潮与观念，更能具备初步的理论思辨与批评实践能力，能够将抽象理论应用于具体美术作品与现象的分析之中，展现清晰的逻辑思维与学术表达潜力。试题设计坚持以马克思主义文艺观为指导，注重引导考生树立正确的美术史观，在理解世界美术多元样态的同时，深刻认同中华优秀传统美术的文化价值，坚定文化自信，服务于国家文化发展战略。</w:t>
      </w:r>
    </w:p>
    <w:p w14:paraId="5C5D1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ascii="宋体" w:hAnsi="宋体"/>
          <w:b/>
          <w:sz w:val="24"/>
        </w:rPr>
        <w:t>、考试内容</w:t>
      </w:r>
    </w:p>
    <w:p w14:paraId="02C2A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一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美术的本质：理解历史上关于美术的各种解释，美术的社会本质、美术的认识本质、美术的审美本质、美术的历史本质等。</w:t>
      </w:r>
    </w:p>
    <w:p w14:paraId="747D7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创作论：理解和掌握美术活动中的创作主体、创作活动过程、美术作品等内容，把握这些美术创作活动中的相关原理。</w:t>
      </w:r>
    </w:p>
    <w:p w14:paraId="064A1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接受论：理解和掌握美术接受活动的性质和特征、美术接受的社会环境和环节、美术接受的内在过程、美术的审美教育等相关理论。</w:t>
      </w:r>
    </w:p>
    <w:p w14:paraId="14E87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（四）</w:t>
      </w:r>
      <w:r>
        <w:rPr>
          <w:rFonts w:hint="eastAsia" w:ascii="宋体" w:hAnsi="宋体"/>
          <w:sz w:val="24"/>
        </w:rPr>
        <w:t>美术的发生论：理解历史上的美术发生的学说、美术发生的动力、美术发生的历史过程与阶段。原始美术的性质及其在历史中的转换等基础理论。</w:t>
      </w:r>
    </w:p>
    <w:p w14:paraId="6621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（五）</w:t>
      </w:r>
      <w:r>
        <w:rPr>
          <w:rFonts w:hint="eastAsia" w:ascii="宋体" w:hAnsi="宋体"/>
          <w:sz w:val="24"/>
        </w:rPr>
        <w:t>美术发展论：初步理解美术发展的客观规律，了解中国美术的形态流变、西方美术的形态流变，当代中国美术的发展。</w:t>
      </w:r>
    </w:p>
    <w:p w14:paraId="4CD2F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（六）</w:t>
      </w:r>
      <w:r>
        <w:rPr>
          <w:rFonts w:hint="eastAsia" w:ascii="宋体" w:hAnsi="宋体"/>
          <w:sz w:val="24"/>
        </w:rPr>
        <w:t>门类论：了解美术的基本特征和门类划分，理解美术中主要门类的特征，理解美术与其他门类艺术之间的关系。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668B2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名词解释、简答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、论述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等。</w:t>
      </w:r>
      <w:bookmarkStart w:id="0" w:name="_GoBack"/>
      <w:bookmarkEnd w:id="0"/>
    </w:p>
    <w:p w14:paraId="62B37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三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主要参考教材（参考书目）</w:t>
      </w:r>
    </w:p>
    <w:p w14:paraId="5DA23680">
      <w:pPr>
        <w:keepNext w:val="0"/>
        <w:keepLines w:val="0"/>
        <w:pageBreakBefore w:val="0"/>
        <w:widowControl w:val="0"/>
        <w:tabs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</w:rPr>
        <w:t>邹跃进</w:t>
      </w:r>
      <w:r>
        <w:rPr>
          <w:rFonts w:hint="eastAsia" w:ascii="宋体" w:hAnsi="宋体"/>
          <w:sz w:val="24"/>
          <w:lang w:val="en-US" w:eastAsia="zh-CN"/>
        </w:rPr>
        <w:t>,</w:t>
      </w:r>
      <w:r>
        <w:rPr>
          <w:rFonts w:hint="eastAsia" w:ascii="宋体" w:hAnsi="宋体"/>
          <w:sz w:val="24"/>
        </w:rPr>
        <w:t>诸迪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美术概论（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US" w:eastAsia="zh-CN"/>
        </w:rPr>
        <w:t>[M].北京:</w:t>
      </w:r>
      <w:r>
        <w:rPr>
          <w:rFonts w:hint="eastAsia" w:ascii="宋体" w:hAnsi="宋体"/>
          <w:sz w:val="24"/>
        </w:rPr>
        <w:t>高等教育出版社</w:t>
      </w:r>
      <w:r>
        <w:rPr>
          <w:rFonts w:hint="eastAsia" w:ascii="宋体" w:hAnsi="宋体"/>
          <w:sz w:val="24"/>
          <w:lang w:val="en-US" w:eastAsia="zh-CN"/>
        </w:rPr>
        <w:t>,</w:t>
      </w:r>
      <w:r>
        <w:rPr>
          <w:rFonts w:hint="eastAsia" w:ascii="宋体" w:hAnsi="宋体"/>
          <w:sz w:val="24"/>
        </w:rPr>
        <w:t>20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1.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914305A"/>
    <w:rsid w:val="083E0F5E"/>
    <w:rsid w:val="0914305A"/>
    <w:rsid w:val="0A550DDE"/>
    <w:rsid w:val="0CE71CCF"/>
    <w:rsid w:val="17D17345"/>
    <w:rsid w:val="1C624D13"/>
    <w:rsid w:val="1E6D044F"/>
    <w:rsid w:val="271853EA"/>
    <w:rsid w:val="42EC5EC6"/>
    <w:rsid w:val="66D162D3"/>
    <w:rsid w:val="67FC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816</Characters>
  <Lines>0</Lines>
  <Paragraphs>0</Paragraphs>
  <TotalTime>4</TotalTime>
  <ScaleCrop>false</ScaleCrop>
  <LinksUpToDate>false</LinksUpToDate>
  <CharactersWithSpaces>817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2023-09-23T10:31:00Z</dcterms:created>
  <dc:creator>李钦曾</dc:creator>
  <cp:lastModifiedBy>红星星</cp:lastModifiedBy>
  <dcterms:modified xsi:type="dcterms:W3CDTF">2025-10-09T09:13:29Z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25B0CDCD49794410BF38C5AEE6ACFC59_11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